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bookmarkStart w:id="0" w:name="_GoBack"/>
      <w:bookmarkEnd w:id="0"/>
      <w:r>
        <w:rPr>
          <w:rFonts w:hint="eastAsia" w:ascii="仿宋" w:hAnsi="仿宋" w:eastAsia="仿宋"/>
          <w:sz w:val="28"/>
          <w:szCs w:val="28"/>
        </w:rPr>
        <w:t>附件：工程量清单</w:t>
      </w:r>
      <w:r>
        <w:rPr>
          <w:rFonts w:ascii="仿宋" w:hAnsi="仿宋" w:eastAsia="仿宋"/>
          <w:sz w:val="28"/>
          <w:szCs w:val="28"/>
        </w:rPr>
        <w:t xml:space="preserve">  </w:t>
      </w:r>
    </w:p>
    <w:tbl>
      <w:tblPr>
        <w:tblStyle w:val="6"/>
        <w:tblW w:w="5000" w:type="pct"/>
        <w:tblInd w:w="0" w:type="dxa"/>
        <w:tblLayout w:type="fixed"/>
        <w:tblCellMar>
          <w:top w:w="0" w:type="dxa"/>
          <w:left w:w="108" w:type="dxa"/>
          <w:bottom w:w="0" w:type="dxa"/>
          <w:right w:w="108" w:type="dxa"/>
        </w:tblCellMar>
      </w:tblPr>
      <w:tblGrid>
        <w:gridCol w:w="913"/>
        <w:gridCol w:w="3283"/>
        <w:gridCol w:w="4266"/>
        <w:gridCol w:w="1454"/>
        <w:gridCol w:w="1449"/>
        <w:gridCol w:w="1480"/>
        <w:gridCol w:w="1329"/>
      </w:tblGrid>
      <w:tr>
        <w:tblPrEx>
          <w:tblCellMar>
            <w:top w:w="0" w:type="dxa"/>
            <w:left w:w="108" w:type="dxa"/>
            <w:bottom w:w="0" w:type="dxa"/>
            <w:right w:w="108" w:type="dxa"/>
          </w:tblCellMar>
        </w:tblPrEx>
        <w:trPr>
          <w:trHeight w:val="444" w:hRule="atLeast"/>
        </w:trPr>
        <w:tc>
          <w:tcPr>
            <w:tcW w:w="5000" w:type="pct"/>
            <w:gridSpan w:val="7"/>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36"/>
                <w:szCs w:val="36"/>
              </w:rPr>
            </w:pPr>
            <w:r>
              <w:rPr>
                <w:rFonts w:hint="eastAsia" w:ascii="宋体" w:hAnsi="宋体" w:cs="宋体"/>
                <w:b/>
                <w:bCs/>
                <w:color w:val="000000"/>
                <w:kern w:val="0"/>
                <w:sz w:val="32"/>
                <w:szCs w:val="32"/>
                <w:lang w:bidi="ar"/>
              </w:rPr>
              <w:t>中国黄金集团建设有限公司矿业分公司辽宁排山楼采掘项目生活及办公大临改造工程量清单</w:t>
            </w: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序号</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工程内容</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单位</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工程量</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综合单价（元，含3%税）</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合价（元）</w:t>
            </w:r>
          </w:p>
        </w:tc>
      </w:tr>
      <w:tr>
        <w:tblPrEx>
          <w:tblCellMar>
            <w:top w:w="0" w:type="dxa"/>
            <w:left w:w="108" w:type="dxa"/>
            <w:bottom w:w="0" w:type="dxa"/>
            <w:right w:w="108" w:type="dxa"/>
          </w:tblCellMar>
        </w:tblPrEx>
        <w:trPr>
          <w:trHeight w:val="348"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一</w:t>
            </w:r>
          </w:p>
        </w:tc>
        <w:tc>
          <w:tcPr>
            <w:tcW w:w="467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办公区、宿舍改造</w:t>
            </w: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1</w:t>
            </w:r>
          </w:p>
        </w:tc>
        <w:tc>
          <w:tcPr>
            <w:tcW w:w="4677" w:type="pct"/>
            <w:gridSpan w:val="6"/>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水路工程</w:t>
            </w:r>
          </w:p>
        </w:tc>
      </w:tr>
      <w:tr>
        <w:tblPrEx>
          <w:tblCellMar>
            <w:top w:w="0" w:type="dxa"/>
            <w:left w:w="108" w:type="dxa"/>
            <w:bottom w:w="0" w:type="dxa"/>
            <w:right w:w="108" w:type="dxa"/>
          </w:tblCellMar>
        </w:tblPrEx>
        <w:trPr>
          <w:trHeight w:val="936"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1.1</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暖气安装</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1、材料购买；2、安装；3、材料为小60铸铁暖气片，一组6片暖气片。</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组</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1.2</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暖气管路基础连接件铺设以及管路焊蹄子人工</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1.3</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水钻眼</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1、安装施工图纸尺寸施工。</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2</w:t>
            </w:r>
          </w:p>
        </w:tc>
        <w:tc>
          <w:tcPr>
            <w:tcW w:w="4677" w:type="pct"/>
            <w:gridSpan w:val="6"/>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电路工程</w:t>
            </w:r>
          </w:p>
        </w:tc>
      </w:tr>
      <w:tr>
        <w:tblPrEx>
          <w:tblCellMar>
            <w:top w:w="0" w:type="dxa"/>
            <w:left w:w="108" w:type="dxa"/>
            <w:bottom w:w="0" w:type="dxa"/>
            <w:right w:w="108" w:type="dxa"/>
          </w:tblCellMar>
        </w:tblPrEx>
        <w:trPr>
          <w:trHeight w:val="15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2.1</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灯具安装</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1、材料购买；2、安装；3、宿舍500*500灯28个，过廊300*300灯45个; 4、东南侧宿舍以及院门西侧工作休息室以及卫生间南侧领导休息室开关插座44个。</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1248"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2.2</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原电路改造</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1、零星材料购买；2、PVC棚顶线路改造，东南侧宿舍以及院门西侧工作休息室以及卫生间南休息室共170平方米全屋电路改造。</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w:t>
            </w:r>
          </w:p>
        </w:tc>
        <w:tc>
          <w:tcPr>
            <w:tcW w:w="4677" w:type="pct"/>
            <w:gridSpan w:val="6"/>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瓦工工程</w:t>
            </w:r>
          </w:p>
        </w:tc>
      </w:tr>
      <w:tr>
        <w:tblPrEx>
          <w:tblCellMar>
            <w:top w:w="0" w:type="dxa"/>
            <w:left w:w="108" w:type="dxa"/>
            <w:bottom w:w="0" w:type="dxa"/>
            <w:right w:w="108" w:type="dxa"/>
          </w:tblCellMar>
        </w:tblPrEx>
        <w:trPr>
          <w:trHeight w:val="936"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3.1</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室内地砖铺设</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1、材料购买；2、按施工图纸要求铺设地砖；3、地砖规格800mm*800mm。</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658.8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15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3.2</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旗台粘贴</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1、材料购买；2、贴砖；3、特殊颜色勾缝；4、旗台面积约9m2，旗台是异形；5、瓷砖规格800mm*800mm,瓷砖颜色由甲方指定。</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1248"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3.3</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旗台刻字</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1、材料购买；2、包含一个LOGO及四个字；3、将瓷砖按照字体刻透，然后用另外颜色瓷砖刻成字体以及logo粘进刻透的瓷砖内。</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3.4</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封闭车库墙体砌筑280墙</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1、材料购买；2、主材为红砖；3、墙体砌筑。</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9.7</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3.5</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原始车库南侧门封堵留窗24墙体</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1、材料购买；2、主材为红砖；3、墙体砌筑。</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3.6</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卫生间原始门口封堵厚度280mm</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1、材料购买；2、主材为红砖；3、墙体砌筑。</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3.7</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卫生间原始窗户2.2平米封堵</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1、材料购买；2、主材为红砖；3、墙体砌筑。</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4</w:t>
            </w:r>
          </w:p>
        </w:tc>
        <w:tc>
          <w:tcPr>
            <w:tcW w:w="4677" w:type="pct"/>
            <w:gridSpan w:val="6"/>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木工工程</w:t>
            </w:r>
          </w:p>
        </w:tc>
      </w:tr>
      <w:tr>
        <w:tblPrEx>
          <w:tblCellMar>
            <w:top w:w="0" w:type="dxa"/>
            <w:left w:w="108" w:type="dxa"/>
            <w:bottom w:w="0" w:type="dxa"/>
            <w:right w:w="108" w:type="dxa"/>
          </w:tblCellMar>
        </w:tblPrEx>
        <w:trPr>
          <w:trHeight w:val="936"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4.1</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PVC吊顶</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1、材料购买；2、原始PVC吊顶拆除，局部木龙骨更换；3、办公区过廊以及东南侧宿舍吊顶重做。</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655.65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5</w:t>
            </w:r>
          </w:p>
        </w:tc>
        <w:tc>
          <w:tcPr>
            <w:tcW w:w="4677" w:type="pct"/>
            <w:gridSpan w:val="6"/>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内、外墙涂刷</w:t>
            </w: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5.1</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外墙涂料涂刷</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1、材料购买；2、门窗按照半口减去；3、按施工方案要求施工。</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585.85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5.2</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外墙腻子修补</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1、材料购买；2、门窗按照半口减去；3、按施工方案要求施工。</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585.85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5.3</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内墙仿瓷涂刷</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1、材料购买；2、门窗按照半口减去；3、按施工方案要求施工。</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1774.9</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5.4</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内外墙腻子修补</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1、材料购买；2、门窗按照半口减去；3、按施工方案要求施工。</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1774.9</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w:t>
            </w:r>
          </w:p>
        </w:tc>
        <w:tc>
          <w:tcPr>
            <w:tcW w:w="4677" w:type="pct"/>
            <w:gridSpan w:val="6"/>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拆改工程</w:t>
            </w: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6.1</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提门口</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1、材料购买；2、按施工方案施工。</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6.2</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车库外走廊西侧240墙拆除</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1、车库外走廊西侧墙拆除。</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6.3</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开门口红砖墙体厚度240</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开门口3个</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1248"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6.4</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原始套装门</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1、东南侧宿舍以及院门西侧工作休息室以及卫生间南侧领导休息室电路割沟；2、原始简易木质隔断墙以及力工零活等。</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套</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7</w:t>
            </w:r>
          </w:p>
        </w:tc>
        <w:tc>
          <w:tcPr>
            <w:tcW w:w="4677" w:type="pct"/>
            <w:gridSpan w:val="6"/>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门窗等安装工程</w:t>
            </w:r>
          </w:p>
        </w:tc>
      </w:tr>
      <w:tr>
        <w:tblPrEx>
          <w:tblCellMar>
            <w:top w:w="0" w:type="dxa"/>
            <w:left w:w="108" w:type="dxa"/>
            <w:bottom w:w="0" w:type="dxa"/>
            <w:right w:w="108" w:type="dxa"/>
          </w:tblCellMar>
        </w:tblPrEx>
        <w:trPr>
          <w:trHeight w:val="936"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7.1</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套装门</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1、材料购买；2、锁、50门扇安装等及免漆全包覆门；3、质量不同如有异议甲方自行购买自行安装。</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瞠</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7.2</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踢脚线</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1、材料购买；2、按要求施工。</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米</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649.5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7.3</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LED吸顶灯500*500圆形单色灯</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1、材料购买；2、按要求施工。</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7.4</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LED吸顶灯300*300圆形单色灯</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1、材料购买；2、按要求施工。</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7.5</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会议室对开门</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1、材料购买；2、按要求施工。</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瞠</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1248"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7.6</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五孔插座开关等</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1、材料购买；2、按要求施工；3、东南侧宿舍以及招待处以及休息处、领导套间卫生间速热水龙头使用。</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44</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936"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7.7</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原始车库加窗户</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1、材料购买；2、按要求施工；3、尺寸参考旁边屋子窗户，铝塑材质，两层玻璃，白色框体。</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14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办公区、宿舍改造合计</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9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p>
        </w:tc>
      </w:tr>
      <w:tr>
        <w:tblPrEx>
          <w:tblCellMar>
            <w:top w:w="0" w:type="dxa"/>
            <w:left w:w="108" w:type="dxa"/>
            <w:bottom w:w="0" w:type="dxa"/>
            <w:right w:w="108" w:type="dxa"/>
          </w:tblCellMar>
        </w:tblPrEx>
        <w:trPr>
          <w:trHeight w:val="348"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二</w:t>
            </w:r>
          </w:p>
        </w:tc>
        <w:tc>
          <w:tcPr>
            <w:tcW w:w="467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浴室、卫生间改造</w:t>
            </w: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1</w:t>
            </w:r>
          </w:p>
        </w:tc>
        <w:tc>
          <w:tcPr>
            <w:tcW w:w="4677" w:type="pct"/>
            <w:gridSpan w:val="6"/>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水路工程</w:t>
            </w: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1.1</w:t>
            </w:r>
          </w:p>
        </w:tc>
        <w:tc>
          <w:tcPr>
            <w:tcW w:w="11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暖气以及上下水管路材料</w:t>
            </w:r>
          </w:p>
        </w:tc>
        <w:tc>
          <w:tcPr>
            <w:tcW w:w="15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1、管路安装；2、威尔玛材料；3、按图纸施工。</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936"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1.2</w:t>
            </w:r>
          </w:p>
        </w:tc>
        <w:tc>
          <w:tcPr>
            <w:tcW w:w="1158" w:type="pct"/>
            <w:tcBorders>
              <w:top w:val="single" w:color="000000" w:sz="4" w:space="0"/>
              <w:left w:val="single" w:color="000000" w:sz="4" w:space="0"/>
              <w:bottom w:val="single" w:color="000000" w:sz="4" w:space="0"/>
              <w:right w:val="single" w:color="000000" w:sz="4" w:space="0"/>
            </w:tcBorders>
            <w:shd w:val="clear" w:color="auto" w:fill="FFFFFF"/>
            <w:noWrap/>
          </w:tcPr>
          <w:p>
            <w:pPr>
              <w:widowControl/>
              <w:jc w:val="left"/>
              <w:textAlignment w:val="top"/>
              <w:rPr>
                <w:rFonts w:ascii="宋体" w:hAnsi="宋体" w:cs="宋体"/>
                <w:color w:val="000000"/>
                <w:sz w:val="24"/>
              </w:rPr>
            </w:pPr>
            <w:r>
              <w:rPr>
                <w:rFonts w:hint="eastAsia" w:ascii="宋体" w:hAnsi="宋体" w:cs="宋体"/>
                <w:color w:val="000000"/>
                <w:kern w:val="0"/>
                <w:sz w:val="24"/>
                <w:lang w:bidi="ar"/>
              </w:rPr>
              <w:t>暖气安装</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1、材料购买；2、安装；3、材料为小60铸铁暖气片，一组6片暖气片。</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组</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1.3</w:t>
            </w:r>
          </w:p>
        </w:tc>
        <w:tc>
          <w:tcPr>
            <w:tcW w:w="11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暖气管路焊蹄子</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1、材料购买购买；2、安装。</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1.4</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暖气管路基础连接件铺设以及管路，上下水铺设人工</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1、材料购买购买；2、安装。</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2</w:t>
            </w:r>
          </w:p>
        </w:tc>
        <w:tc>
          <w:tcPr>
            <w:tcW w:w="4677" w:type="pct"/>
            <w:gridSpan w:val="6"/>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电路工程</w:t>
            </w: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2.1</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灯开关插座安装</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1、材料购买；2、安装；3、8个吸顶灯以及5个开关灯插座安装</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2.3</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配电箱</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2.2</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电路改造</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1、材料购买；2、按设计布线；3、电料国标</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平米</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50</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w:t>
            </w:r>
          </w:p>
        </w:tc>
        <w:tc>
          <w:tcPr>
            <w:tcW w:w="4677" w:type="pct"/>
            <w:gridSpan w:val="6"/>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瓦工工程</w:t>
            </w:r>
          </w:p>
        </w:tc>
      </w:tr>
      <w:tr>
        <w:tblPrEx>
          <w:tblCellMar>
            <w:top w:w="0" w:type="dxa"/>
            <w:left w:w="108" w:type="dxa"/>
            <w:bottom w:w="0" w:type="dxa"/>
            <w:right w:w="108" w:type="dxa"/>
          </w:tblCellMar>
        </w:tblPrEx>
        <w:trPr>
          <w:trHeight w:val="936"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3.1</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室内地砖铺设</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1、材料购买；2、按施工图纸要求铺设地砖；3、地砖规格800mm*800mm。</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平米</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34.6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936"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3.2</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浴室间地面瓷砖铺设</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1、材料购买；2、按施工图纸要求铺设地砖；3、地砖规格300*300防滑地砖。</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平米</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14.7</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936"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3.3</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卫生间墙砖铺设</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1、材料购买；2、按施工图纸要求铺设地砖；3、勾缝；4、地砖规格300*600瓷片。</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平米</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167.9</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3.4</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瓷砖倒角</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4"/>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米</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37</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3.5</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蹲便台砌筑以及稳蹲便</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1.2米*1.2米蹲便台砌筑人工、沙子、水泥、辅料以及稳蹲便池</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936"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3.6</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泵房有门一侧墙面瓷砖铺贴</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1、材料购买；2、按施工图纸要求铺设地砖；3、勾缝；4、地砖规格300*600瓷片。</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平米</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3.7</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原始墙面修复</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4"/>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平米</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54.3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3.8</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泵房有门一侧以及原始水池墙面修复</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4"/>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平米</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4</w:t>
            </w:r>
          </w:p>
        </w:tc>
        <w:tc>
          <w:tcPr>
            <w:tcW w:w="4677" w:type="pct"/>
            <w:gridSpan w:val="6"/>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防水工程</w:t>
            </w:r>
          </w:p>
        </w:tc>
      </w:tr>
      <w:tr>
        <w:tblPrEx>
          <w:tblCellMar>
            <w:top w:w="0" w:type="dxa"/>
            <w:left w:w="108" w:type="dxa"/>
            <w:bottom w:w="0" w:type="dxa"/>
            <w:right w:w="108" w:type="dxa"/>
          </w:tblCellMar>
        </w:tblPrEx>
        <w:trPr>
          <w:trHeight w:val="1248"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4.1</w:t>
            </w:r>
          </w:p>
        </w:tc>
        <w:tc>
          <w:tcPr>
            <w:tcW w:w="11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卫生间高分子防水</w:t>
            </w:r>
          </w:p>
        </w:tc>
        <w:tc>
          <w:tcPr>
            <w:tcW w:w="15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1、材料购买；2、按要求施工；3、地面一层高分子防水，花洒区背面以及两侧墙面1.8米高，其余墙面0.6米高。</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平米</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106.1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5</w:t>
            </w:r>
          </w:p>
        </w:tc>
        <w:tc>
          <w:tcPr>
            <w:tcW w:w="4677" w:type="pct"/>
            <w:gridSpan w:val="6"/>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木工工程</w:t>
            </w: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5.1</w:t>
            </w:r>
          </w:p>
        </w:tc>
        <w:tc>
          <w:tcPr>
            <w:tcW w:w="115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PVC吊顶</w:t>
            </w:r>
          </w:p>
        </w:tc>
        <w:tc>
          <w:tcPr>
            <w:tcW w:w="15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1、材料购买；2、安装;3、PVC吊顶，木龙骨骨架</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平米</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49.3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w:t>
            </w:r>
          </w:p>
        </w:tc>
        <w:tc>
          <w:tcPr>
            <w:tcW w:w="4677" w:type="pct"/>
            <w:gridSpan w:val="6"/>
            <w:tcBorders>
              <w:top w:val="single" w:color="000000" w:sz="4" w:space="0"/>
              <w:left w:val="single" w:color="000000" w:sz="4" w:space="0"/>
              <w:bottom w:val="single" w:color="000000" w:sz="4" w:space="0"/>
              <w:right w:val="single" w:color="000000" w:sz="4" w:space="0"/>
            </w:tcBorders>
            <w:shd w:val="clear" w:color="auto" w:fill="DDEBF7"/>
            <w:vAlign w:val="center"/>
          </w:tcPr>
          <w:p>
            <w:pPr>
              <w:widowControl/>
              <w:jc w:val="left"/>
              <w:textAlignment w:val="center"/>
              <w:rPr>
                <w:rFonts w:ascii="宋体" w:hAnsi="宋体" w:cs="宋体"/>
                <w:b/>
                <w:bCs/>
                <w:color w:val="000000"/>
                <w:sz w:val="24"/>
              </w:rPr>
            </w:pPr>
            <w:r>
              <w:rPr>
                <w:rFonts w:hint="eastAsia" w:ascii="宋体" w:hAnsi="宋体" w:cs="宋体"/>
                <w:b/>
                <w:bCs/>
                <w:color w:val="000000"/>
                <w:kern w:val="0"/>
                <w:sz w:val="24"/>
                <w:lang w:bidi="ar"/>
              </w:rPr>
              <w:t>室内装饰</w:t>
            </w: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6.1</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浴室玻璃门</w:t>
            </w:r>
          </w:p>
        </w:tc>
        <w:tc>
          <w:tcPr>
            <w:tcW w:w="15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1、材料购买；2、彩铝材质，单层非钢化玻璃；3、安装</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瞠</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6.2</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LED吸顶灯500*500圆形单色灯</w:t>
            </w:r>
          </w:p>
        </w:tc>
        <w:tc>
          <w:tcPr>
            <w:tcW w:w="15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6.3</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蹲便池子非电动</w:t>
            </w:r>
          </w:p>
        </w:tc>
        <w:tc>
          <w:tcPr>
            <w:tcW w:w="15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1、材料购买；2、安装；3、陶瓷材料</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6.4</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洗面池</w:t>
            </w:r>
          </w:p>
        </w:tc>
        <w:tc>
          <w:tcPr>
            <w:tcW w:w="15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1、材料购买；2、安装；3、材料理石台，无柜子。</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米</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2.26</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6.5</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洗面盆陶瓷内胆</w:t>
            </w:r>
          </w:p>
        </w:tc>
        <w:tc>
          <w:tcPr>
            <w:tcW w:w="15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1、材料购买；2、安装（含下水）</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6.6</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洗面盆速热水龙头</w:t>
            </w:r>
          </w:p>
        </w:tc>
        <w:tc>
          <w:tcPr>
            <w:tcW w:w="15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6.7</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花洒</w:t>
            </w:r>
          </w:p>
        </w:tc>
        <w:tc>
          <w:tcPr>
            <w:tcW w:w="15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6.8</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拖布池</w:t>
            </w:r>
          </w:p>
        </w:tc>
        <w:tc>
          <w:tcPr>
            <w:tcW w:w="15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6.9</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地漏</w:t>
            </w:r>
          </w:p>
        </w:tc>
        <w:tc>
          <w:tcPr>
            <w:tcW w:w="15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 xml:space="preserve">6.10 </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卫生间简易门</w:t>
            </w:r>
          </w:p>
        </w:tc>
        <w:tc>
          <w:tcPr>
            <w:tcW w:w="15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1、材料购买；2、安装；3、高度1.8米高，不超出窗户。</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平米</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17.3</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6.11</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开关</w:t>
            </w:r>
          </w:p>
        </w:tc>
        <w:tc>
          <w:tcPr>
            <w:tcW w:w="15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624"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6.12</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镜子</w:t>
            </w:r>
          </w:p>
        </w:tc>
        <w:tc>
          <w:tcPr>
            <w:tcW w:w="15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1、材料购买；2、安装；3、普通银镜，长度900mm高度900mm</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个</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148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浴室、卫生间改造合计</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4"/>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98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p>
        </w:tc>
      </w:tr>
      <w:tr>
        <w:tblPrEx>
          <w:tblCellMar>
            <w:top w:w="0" w:type="dxa"/>
            <w:left w:w="108" w:type="dxa"/>
            <w:bottom w:w="0" w:type="dxa"/>
            <w:right w:w="108" w:type="dxa"/>
          </w:tblCellMar>
        </w:tblPrEx>
        <w:trPr>
          <w:trHeight w:val="348"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三</w:t>
            </w:r>
          </w:p>
        </w:tc>
        <w:tc>
          <w:tcPr>
            <w:tcW w:w="11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8"/>
                <w:szCs w:val="28"/>
              </w:rPr>
            </w:pPr>
            <w:r>
              <w:rPr>
                <w:rFonts w:hint="eastAsia" w:ascii="宋体" w:hAnsi="宋体" w:cs="宋体"/>
                <w:b/>
                <w:bCs/>
                <w:color w:val="000000"/>
                <w:kern w:val="0"/>
                <w:sz w:val="28"/>
                <w:szCs w:val="28"/>
                <w:lang w:bidi="ar"/>
              </w:rPr>
              <w:t>其他</w:t>
            </w:r>
          </w:p>
        </w:tc>
        <w:tc>
          <w:tcPr>
            <w:tcW w:w="15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4"/>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1560"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1</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材料运费</w:t>
            </w:r>
          </w:p>
        </w:tc>
        <w:tc>
          <w:tcPr>
            <w:tcW w:w="150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1、含瓷砖运费，沙子水泥胶灰红砖等材料运输，PVC吊顶以及各种主材运输，电料、水料以及仿瓷材料以及辅料、外墙材料以及辅料运输。</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1248" w:hRule="atLeast"/>
        </w:trPr>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2</w:t>
            </w:r>
          </w:p>
        </w:tc>
        <w:tc>
          <w:tcPr>
            <w:tcW w:w="11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垃圾清理费</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sz w:val="24"/>
              </w:rPr>
            </w:pPr>
            <w:r>
              <w:rPr>
                <w:rFonts w:hint="eastAsia" w:ascii="宋体" w:hAnsi="宋体" w:cs="宋体"/>
                <w:color w:val="000000"/>
                <w:kern w:val="0"/>
                <w:sz w:val="24"/>
                <w:lang w:bidi="ar"/>
              </w:rPr>
              <w:t>1、原室内办公物品搬至院内；2、清理处理原屋内垃圾；3、清理处理拆除垃圾；3、清理处理施工垃圾。</w:t>
            </w: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5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148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其他合计</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9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p>
        </w:tc>
      </w:tr>
      <w:tr>
        <w:tblPrEx>
          <w:tblCellMar>
            <w:top w:w="0" w:type="dxa"/>
            <w:left w:w="108" w:type="dxa"/>
            <w:bottom w:w="0" w:type="dxa"/>
            <w:right w:w="108" w:type="dxa"/>
          </w:tblCellMar>
        </w:tblPrEx>
        <w:trPr>
          <w:trHeight w:val="312" w:hRule="atLeast"/>
        </w:trPr>
        <w:tc>
          <w:tcPr>
            <w:tcW w:w="148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改造总计</w:t>
            </w:r>
          </w:p>
        </w:tc>
        <w:tc>
          <w:tcPr>
            <w:tcW w:w="1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4"/>
              </w:rPr>
            </w:pPr>
          </w:p>
        </w:tc>
        <w:tc>
          <w:tcPr>
            <w:tcW w:w="5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98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rPr>
            </w:pPr>
          </w:p>
        </w:tc>
      </w:tr>
    </w:tbl>
    <w:p>
      <w:pPr>
        <w:spacing w:line="360" w:lineRule="auto"/>
        <w:ind w:left="8400" w:hanging="8400" w:hangingChars="3000"/>
        <w:rPr>
          <w:rFonts w:ascii="仿宋" w:hAnsi="仿宋" w:eastAsia="仿宋"/>
          <w:sz w:val="28"/>
          <w:szCs w:val="28"/>
        </w:rPr>
      </w:pPr>
      <w:r>
        <w:rPr>
          <w:rFonts w:ascii="仿宋" w:hAnsi="仿宋" w:eastAsia="仿宋"/>
          <w:sz w:val="28"/>
          <w:szCs w:val="28"/>
        </w:rPr>
        <w:t>　　　　</w:t>
      </w:r>
      <w:r>
        <w:rPr>
          <w:rFonts w:hint="eastAsia" w:ascii="仿宋" w:hAnsi="仿宋" w:eastAsia="仿宋"/>
          <w:sz w:val="28"/>
          <w:szCs w:val="28"/>
        </w:rPr>
        <w:t xml:space="preserve">            </w:t>
      </w:r>
      <w:r>
        <w:rPr>
          <w:rFonts w:ascii="仿宋" w:hAnsi="仿宋" w:eastAsia="仿宋"/>
          <w:sz w:val="28"/>
          <w:szCs w:val="28"/>
        </w:rPr>
        <w:t>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NjYzYyMDI0YTYwZTA2NDlkYTg0MTg3MDgyMzFkOTMifQ=="/>
  </w:docVars>
  <w:rsids>
    <w:rsidRoot w:val="000F71F7"/>
    <w:rsid w:val="00010D7B"/>
    <w:rsid w:val="00057B40"/>
    <w:rsid w:val="000F71F7"/>
    <w:rsid w:val="00175DFA"/>
    <w:rsid w:val="001771E9"/>
    <w:rsid w:val="00192A23"/>
    <w:rsid w:val="001938B8"/>
    <w:rsid w:val="002436DF"/>
    <w:rsid w:val="00257A34"/>
    <w:rsid w:val="00266C7A"/>
    <w:rsid w:val="002D2A6E"/>
    <w:rsid w:val="003719F3"/>
    <w:rsid w:val="003C7A54"/>
    <w:rsid w:val="003F3F8C"/>
    <w:rsid w:val="0044217A"/>
    <w:rsid w:val="004E1B86"/>
    <w:rsid w:val="004F7E39"/>
    <w:rsid w:val="00530C17"/>
    <w:rsid w:val="006818DB"/>
    <w:rsid w:val="006C2AC4"/>
    <w:rsid w:val="006D430E"/>
    <w:rsid w:val="00783D93"/>
    <w:rsid w:val="0079300D"/>
    <w:rsid w:val="007C468A"/>
    <w:rsid w:val="007E1E5C"/>
    <w:rsid w:val="007F02BD"/>
    <w:rsid w:val="007F401B"/>
    <w:rsid w:val="008049D7"/>
    <w:rsid w:val="00845FCE"/>
    <w:rsid w:val="008A4425"/>
    <w:rsid w:val="008B4E6E"/>
    <w:rsid w:val="00916D44"/>
    <w:rsid w:val="009A4830"/>
    <w:rsid w:val="009F1103"/>
    <w:rsid w:val="00A47F2C"/>
    <w:rsid w:val="00B53E79"/>
    <w:rsid w:val="00B97980"/>
    <w:rsid w:val="00BA7429"/>
    <w:rsid w:val="00BE7734"/>
    <w:rsid w:val="00C42A26"/>
    <w:rsid w:val="00C47EB2"/>
    <w:rsid w:val="00C61A49"/>
    <w:rsid w:val="00CC2AC0"/>
    <w:rsid w:val="00D31861"/>
    <w:rsid w:val="00D463F9"/>
    <w:rsid w:val="00D97CD6"/>
    <w:rsid w:val="00E6254E"/>
    <w:rsid w:val="00E65014"/>
    <w:rsid w:val="00E663A9"/>
    <w:rsid w:val="00E97BE3"/>
    <w:rsid w:val="00F377AB"/>
    <w:rsid w:val="03914CEF"/>
    <w:rsid w:val="0B3B0A8C"/>
    <w:rsid w:val="0DA5069F"/>
    <w:rsid w:val="1154146C"/>
    <w:rsid w:val="12B85950"/>
    <w:rsid w:val="19043CE6"/>
    <w:rsid w:val="1B430B6D"/>
    <w:rsid w:val="224A27E1"/>
    <w:rsid w:val="2865001A"/>
    <w:rsid w:val="35564330"/>
    <w:rsid w:val="35931E0D"/>
    <w:rsid w:val="45C1718F"/>
    <w:rsid w:val="4A6343F9"/>
    <w:rsid w:val="58AE046A"/>
    <w:rsid w:val="5CCB5CF1"/>
    <w:rsid w:val="5D5D225A"/>
    <w:rsid w:val="5F8B4A3B"/>
    <w:rsid w:val="618018BD"/>
    <w:rsid w:val="67087F5D"/>
    <w:rsid w:val="68AB69D7"/>
    <w:rsid w:val="697D3D45"/>
    <w:rsid w:val="6B587DD4"/>
    <w:rsid w:val="6BD36970"/>
    <w:rsid w:val="6D965C4A"/>
    <w:rsid w:val="6E0825FD"/>
    <w:rsid w:val="6E983DCC"/>
    <w:rsid w:val="70D6129C"/>
    <w:rsid w:val="764346F2"/>
    <w:rsid w:val="7E1D62F9"/>
    <w:rsid w:val="7F190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9"/>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index 4"/>
    <w:basedOn w:val="1"/>
    <w:next w:val="1"/>
    <w:qFormat/>
    <w:uiPriority w:val="0"/>
    <w:pPr>
      <w:spacing w:line="360" w:lineRule="auto"/>
      <w:ind w:left="600" w:leftChars="600" w:firstLine="480" w:firstLineChars="200"/>
      <w:jc w:val="left"/>
    </w:pPr>
    <w:rPr>
      <w:rFonts w:ascii="Calibri" w:hAnsi="Calibri"/>
      <w:lang w:eastAsia="en-US"/>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qFormat/>
    <w:uiPriority w:val="99"/>
    <w:rPr>
      <w:color w:val="0000FF"/>
      <w:u w:val="single"/>
    </w:rPr>
  </w:style>
  <w:style w:type="character" w:customStyle="1" w:styleId="9">
    <w:name w:val="标题 2 Char"/>
    <w:basedOn w:val="7"/>
    <w:link w:val="3"/>
    <w:qFormat/>
    <w:uiPriority w:val="0"/>
    <w:rPr>
      <w:rFonts w:ascii="Arial" w:hAnsi="Arial" w:eastAsia="黑体" w:cs="Times New Roman"/>
      <w:b/>
      <w:bCs/>
      <w:sz w:val="32"/>
      <w:szCs w:val="32"/>
    </w:rPr>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601</Words>
  <Characters>3426</Characters>
  <Lines>28</Lines>
  <Paragraphs>8</Paragraphs>
  <TotalTime>45</TotalTime>
  <ScaleCrop>false</ScaleCrop>
  <LinksUpToDate>false</LinksUpToDate>
  <CharactersWithSpaces>4019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2021-01-26T06:20:00Z</dcterms:created>
  <dc:creator>董秀宏</dc:creator>
  <cp:lastModifiedBy>陈露</cp:lastModifiedBy>
  <dcterms:modified xsi:type="dcterms:W3CDTF">2022-09-28T06:01:40Z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31C64FDD6B8748C091861C337B299E13</vt:lpwstr>
  </property>
</Properties>
</file>